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45" w:after="0"/>
        <w:ind w:left="2787" w:hanging="0"/>
        <w:jc w:val="left"/>
        <w:rPr/>
      </w:pPr>
      <w:r>
        <w:rPr>
          <w:rFonts w:ascii="Times New Roman" w:hAnsi="Times New Roman"/>
          <w:b/>
          <w:spacing w:val="0"/>
          <w:w w:val="100"/>
          <w:sz w:val="24"/>
        </w:rPr>
        <w:t>Элементы,</w:t>
      </w:r>
      <w:r>
        <w:rPr>
          <w:rFonts w:ascii="Times New Roman" w:hAnsi="Times New Roman"/>
          <w:b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проверяемые</w:t>
      </w:r>
      <w:r>
        <w:rPr>
          <w:rFonts w:ascii="Times New Roman" w:hAnsi="Times New Roman"/>
          <w:b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в</w:t>
      </w:r>
      <w:r>
        <w:rPr>
          <w:rFonts w:ascii="Times New Roman" w:hAnsi="Times New Roman"/>
          <w:b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офисе</w:t>
      </w:r>
      <w:r>
        <w:rPr>
          <w:rFonts w:ascii="Times New Roman" w:hAnsi="Times New Roman"/>
          <w:b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компании</w:t>
      </w:r>
    </w:p>
    <w:p>
      <w:pPr>
        <w:pStyle w:val="Normal"/>
        <w:bidi w:val="0"/>
        <w:spacing w:lineRule="auto" w:line="276" w:before="138" w:after="0"/>
        <w:ind w:left="834" w:hanging="360"/>
        <w:jc w:val="left"/>
        <w:rPr/>
      </w:pPr>
      <w:r>
        <w:rPr>
          <w:rFonts w:ascii="Times New Roman" w:hAnsi="Times New Roman"/>
          <w:b/>
          <w:spacing w:val="0"/>
          <w:w w:val="100"/>
          <w:sz w:val="22"/>
        </w:rPr>
        <w:t xml:space="preserve">1.  </w:t>
      </w:r>
      <w:r>
        <w:rPr>
          <w:rFonts w:ascii="Times New Roman" w:hAnsi="Times New Roman"/>
          <w:b/>
          <w:spacing w:val="16"/>
          <w:w w:val="100"/>
          <w:sz w:val="22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Наличие</w:t>
      </w:r>
      <w:r>
        <w:rPr>
          <w:rFonts w:ascii="Times New Roman" w:hAnsi="Times New Roman"/>
          <w:b/>
          <w:spacing w:val="-4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у</w:t>
      </w:r>
      <w:r>
        <w:rPr>
          <w:rFonts w:ascii="Times New Roman" w:hAnsi="Times New Roman"/>
          <w:b/>
          <w:spacing w:val="-4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заявителя</w:t>
      </w:r>
      <w:r>
        <w:rPr>
          <w:rFonts w:ascii="Times New Roman" w:hAnsi="Times New Roman"/>
          <w:b/>
          <w:spacing w:val="-4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пакета</w:t>
      </w:r>
      <w:r>
        <w:rPr>
          <w:rFonts w:ascii="Times New Roman" w:hAnsi="Times New Roman"/>
          <w:b/>
          <w:spacing w:val="-4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документов,</w:t>
      </w:r>
      <w:r>
        <w:rPr>
          <w:rFonts w:ascii="Times New Roman" w:hAnsi="Times New Roman"/>
          <w:b/>
          <w:spacing w:val="-4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которые</w:t>
      </w:r>
      <w:r>
        <w:rPr>
          <w:rFonts w:ascii="Times New Roman" w:hAnsi="Times New Roman"/>
          <w:b/>
          <w:spacing w:val="-4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он</w:t>
      </w:r>
      <w:r>
        <w:rPr>
          <w:rFonts w:ascii="Times New Roman" w:hAnsi="Times New Roman"/>
          <w:b/>
          <w:spacing w:val="-4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должен</w:t>
      </w:r>
      <w:r>
        <w:rPr>
          <w:rFonts w:ascii="Times New Roman" w:hAnsi="Times New Roman"/>
          <w:b/>
          <w:spacing w:val="-5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оперативно</w:t>
      </w:r>
      <w:r>
        <w:rPr>
          <w:rFonts w:ascii="Times New Roman" w:hAnsi="Times New Roman"/>
          <w:b/>
          <w:spacing w:val="-4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по требованию</w:t>
      </w:r>
      <w:r>
        <w:rPr>
          <w:rFonts w:ascii="Times New Roman" w:hAnsi="Times New Roman"/>
          <w:b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потребителя</w:t>
      </w:r>
      <w:r>
        <w:rPr>
          <w:rFonts w:ascii="Times New Roman" w:hAnsi="Times New Roman"/>
          <w:b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ему</w:t>
      </w:r>
      <w:r>
        <w:rPr>
          <w:rFonts w:ascii="Times New Roman" w:hAnsi="Times New Roman"/>
          <w:b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предоставить.</w:t>
      </w:r>
    </w:p>
    <w:p>
      <w:pPr>
        <w:pStyle w:val="Normal"/>
        <w:bidi w:val="0"/>
        <w:spacing w:lineRule="auto" w:line="240" w:before="1" w:after="0"/>
        <w:ind w:left="114" w:hanging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Анализ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пакета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документов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заявителя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на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предмет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комплектации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следующими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элементами: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41" w:after="0"/>
        <w:ind w:left="835" w:right="938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документы,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подтверждающие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квалификацию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Брокера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Агента,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оказывающих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ему</w:t>
      </w:r>
      <w:r>
        <w:rPr>
          <w:rFonts w:ascii="Times New Roman" w:hAnsi="Times New Roman"/>
          <w:b w:val="false"/>
          <w:spacing w:val="0"/>
          <w:w w:val="99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Брокерскую</w:t>
      </w:r>
      <w:r>
        <w:rPr>
          <w:rFonts w:ascii="Times New Roman" w:hAnsi="Times New Roman"/>
          <w:b w:val="false"/>
          <w:spacing w:val="-1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услугу;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1" w:after="0"/>
        <w:ind w:left="835" w:right="434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документы,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подтверждающие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полномочия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Брокера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(приказ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или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доверенность)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на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право подписи</w:t>
      </w:r>
      <w:r>
        <w:rPr>
          <w:rFonts w:ascii="Times New Roman" w:hAnsi="Times New Roman"/>
          <w:b w:val="false"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Договоров</w:t>
      </w:r>
      <w:r>
        <w:rPr>
          <w:rFonts w:ascii="Times New Roman" w:hAnsi="Times New Roman"/>
          <w:b w:val="false"/>
          <w:spacing w:val="-5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от</w:t>
      </w:r>
      <w:r>
        <w:rPr>
          <w:rFonts w:ascii="Times New Roman" w:hAnsi="Times New Roman"/>
          <w:b w:val="false"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имени</w:t>
      </w:r>
      <w:r>
        <w:rPr>
          <w:rFonts w:ascii="Times New Roman" w:hAnsi="Times New Roman"/>
          <w:b w:val="false"/>
          <w:spacing w:val="-5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заявителя;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40" w:before="1" w:after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Национальный</w:t>
      </w:r>
      <w:r>
        <w:rPr>
          <w:rFonts w:ascii="Times New Roman" w:hAnsi="Times New Roman"/>
          <w:b w:val="false"/>
          <w:spacing w:val="-16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Стандарт</w:t>
      </w:r>
      <w:r>
        <w:rPr>
          <w:rFonts w:ascii="Times New Roman" w:hAnsi="Times New Roman"/>
          <w:b w:val="false"/>
          <w:spacing w:val="-15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Риэлторской</w:t>
      </w:r>
      <w:r>
        <w:rPr>
          <w:rFonts w:ascii="Times New Roman" w:hAnsi="Times New Roman"/>
          <w:b w:val="false"/>
          <w:spacing w:val="-16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деятельности;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41" w:after="0"/>
        <w:ind w:left="835" w:right="1318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образцы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типовых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договоров,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протоколов,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доверенностей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других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документов, используемых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заявителем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оказании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Брокерских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услуг;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40" w:before="1" w:after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схема</w:t>
      </w:r>
      <w:r>
        <w:rPr>
          <w:rFonts w:ascii="Times New Roman" w:hAnsi="Times New Roman"/>
          <w:b w:val="false"/>
          <w:spacing w:val="-14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прохождения</w:t>
      </w:r>
      <w:r>
        <w:rPr>
          <w:rFonts w:ascii="Times New Roman" w:hAnsi="Times New Roman"/>
          <w:b w:val="false"/>
          <w:spacing w:val="-14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сделки;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40" w:before="41" w:after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порядок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рассмотрения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претензий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жалоб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клиентов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(утвержденное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положение).</w:t>
      </w:r>
    </w:p>
    <w:p>
      <w:pPr>
        <w:pStyle w:val="Normal"/>
        <w:bidi w:val="0"/>
        <w:spacing w:lineRule="auto" w:line="240" w:before="7" w:after="0"/>
        <w:jc w:val="left"/>
        <w:rPr>
          <w:rFonts w:ascii="Times New Roman" w:hAnsi="Times New Roman"/>
          <w:b w:val="false"/>
          <w:b w:val="false"/>
          <w:i w:val="false"/>
          <w:i w:val="false"/>
          <w:sz w:val="27"/>
        </w:rPr>
      </w:pPr>
      <w:r>
        <w:rPr>
          <w:rFonts w:ascii="Times New Roman" w:hAnsi="Times New Roman"/>
          <w:b w:val="false"/>
          <w:i w:val="false"/>
          <w:sz w:val="27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12" w:leader="none"/>
        </w:tabs>
        <w:bidi w:val="0"/>
        <w:spacing w:lineRule="auto" w:line="276"/>
        <w:ind w:left="115" w:right="1447" w:firstLine="397"/>
        <w:jc w:val="left"/>
        <w:rPr/>
      </w:pPr>
      <w:r>
        <w:rPr>
          <w:rFonts w:ascii="Times New Roman" w:hAnsi="Times New Roman"/>
          <w:b/>
          <w:spacing w:val="0"/>
          <w:w w:val="100"/>
          <w:sz w:val="24"/>
        </w:rPr>
        <w:t>Брокерские</w:t>
      </w:r>
      <w:r>
        <w:rPr>
          <w:rFonts w:ascii="Times New Roman" w:hAnsi="Times New Roman"/>
          <w:b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услуги</w:t>
      </w:r>
      <w:r>
        <w:rPr>
          <w:rFonts w:ascii="Times New Roman" w:hAnsi="Times New Roman"/>
          <w:b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оказываются</w:t>
      </w:r>
      <w:r>
        <w:rPr>
          <w:rFonts w:ascii="Times New Roman" w:hAnsi="Times New Roman"/>
          <w:b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в</w:t>
      </w:r>
      <w:r>
        <w:rPr>
          <w:rFonts w:ascii="Times New Roman" w:hAnsi="Times New Roman"/>
          <w:b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комфортных</w:t>
      </w:r>
      <w:r>
        <w:rPr>
          <w:rFonts w:ascii="Times New Roman" w:hAnsi="Times New Roman"/>
          <w:b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условиях,</w:t>
      </w:r>
      <w:r>
        <w:rPr>
          <w:rFonts w:ascii="Times New Roman" w:hAnsi="Times New Roman"/>
          <w:b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созданных</w:t>
      </w:r>
      <w:r>
        <w:rPr>
          <w:rFonts w:ascii="Times New Roman" w:hAnsi="Times New Roman"/>
          <w:b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для потребителя.</w:t>
      </w:r>
    </w:p>
    <w:p>
      <w:pPr>
        <w:pStyle w:val="Normal"/>
        <w:bidi w:val="0"/>
        <w:spacing w:lineRule="auto" w:line="276" w:before="1" w:after="0"/>
        <w:ind w:left="114" w:hanging="0"/>
        <w:jc w:val="left"/>
        <w:rPr/>
      </w:pPr>
      <w:r>
        <w:rPr>
          <w:rFonts w:ascii="Times New Roman" w:hAnsi="Times New Roman"/>
          <w:b/>
          <w:spacing w:val="0"/>
          <w:w w:val="100"/>
          <w:sz w:val="24"/>
        </w:rPr>
        <w:t>Комнаты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для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переговоров,</w:t>
      </w:r>
      <w:r>
        <w:rPr>
          <w:rFonts w:ascii="Times New Roman" w:hAnsi="Times New Roman"/>
          <w:b/>
          <w:spacing w:val="-5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место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хранения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договоров</w:t>
      </w:r>
      <w:r>
        <w:rPr>
          <w:rFonts w:ascii="Times New Roman" w:hAnsi="Times New Roman"/>
          <w:b/>
          <w:spacing w:val="-5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на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оказание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услуг</w:t>
      </w:r>
      <w:r>
        <w:rPr>
          <w:rFonts w:ascii="Times New Roman" w:hAnsi="Times New Roman"/>
          <w:b/>
          <w:spacing w:val="-5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(юридическая служба,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бухгалтерия,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сейф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руководителя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и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т.п.).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Визуальный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осмотр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помещения.</w:t>
      </w:r>
    </w:p>
    <w:p>
      <w:pPr>
        <w:pStyle w:val="Normal"/>
        <w:bidi w:val="0"/>
        <w:spacing w:lineRule="auto" w:line="240" w:before="8" w:after="0"/>
        <w:jc w:val="left"/>
        <w:rPr>
          <w:rFonts w:ascii="Times New Roman" w:hAnsi="Times New Roman"/>
          <w:b/>
          <w:b/>
          <w:i w:val="false"/>
          <w:i w:val="false"/>
          <w:sz w:val="32"/>
        </w:rPr>
      </w:pPr>
      <w:r>
        <w:rPr>
          <w:rFonts w:ascii="Times New Roman" w:hAnsi="Times New Roman"/>
          <w:b/>
          <w:i w:val="false"/>
          <w:sz w:val="3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52" w:leader="none"/>
        </w:tabs>
        <w:bidi w:val="0"/>
        <w:spacing w:lineRule="auto" w:line="240"/>
        <w:ind w:left="752" w:hanging="240"/>
        <w:jc w:val="left"/>
        <w:rPr/>
      </w:pPr>
      <w:r>
        <w:rPr>
          <w:rFonts w:ascii="Times New Roman" w:hAnsi="Times New Roman"/>
          <w:b/>
          <w:spacing w:val="0"/>
          <w:w w:val="100"/>
          <w:sz w:val="24"/>
        </w:rPr>
        <w:t>Наглядная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для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потребителя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информация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о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заявителе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(стенд,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информационная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доска)</w:t>
      </w:r>
    </w:p>
    <w:p>
      <w:pPr>
        <w:pStyle w:val="Normal"/>
        <w:bidi w:val="0"/>
        <w:spacing w:lineRule="auto" w:line="240" w:before="98" w:after="0"/>
        <w:ind w:left="114" w:hanging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В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доступном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для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потребителя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месте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должна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находиться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следующая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информация: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40" w:before="98" w:after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свидетельство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государственной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регистрации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заявителя;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98" w:after="0"/>
        <w:ind w:left="835" w:right="286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документ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на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право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использования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торговой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марки,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зарегистрированной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в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установленном</w:t>
      </w:r>
      <w:r>
        <w:rPr>
          <w:rFonts w:ascii="Times New Roman" w:hAnsi="Times New Roman"/>
          <w:b w:val="false"/>
          <w:spacing w:val="0"/>
          <w:w w:val="99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порядке,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под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которой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оказываются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Брокерские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услуги;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58" w:after="0"/>
        <w:ind w:left="835" w:right="629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сертификат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соответствия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оказываемых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Исполнителем</w:t>
      </w:r>
      <w:r>
        <w:rPr>
          <w:rFonts w:ascii="Times New Roman" w:hAnsi="Times New Roman"/>
          <w:b w:val="false"/>
          <w:spacing w:val="-12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Брокерских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услуг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требованиям</w:t>
      </w:r>
      <w:r>
        <w:rPr>
          <w:rFonts w:ascii="Times New Roman" w:hAnsi="Times New Roman"/>
          <w:b w:val="false"/>
          <w:spacing w:val="0"/>
          <w:w w:val="99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Стандарта,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приложения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дополнения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к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нему;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58" w:after="0"/>
        <w:ind w:left="835" w:right="341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при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наличии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членства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в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профессиональных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объединениях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документы,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подтверждающие</w:t>
      </w:r>
      <w:r>
        <w:rPr>
          <w:rFonts w:ascii="Times New Roman" w:hAnsi="Times New Roman"/>
          <w:b w:val="false"/>
          <w:spacing w:val="0"/>
          <w:w w:val="99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данное</w:t>
      </w:r>
      <w:r>
        <w:rPr>
          <w:rFonts w:ascii="Times New Roman" w:hAnsi="Times New Roman"/>
          <w:b w:val="false"/>
          <w:spacing w:val="-1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членство;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40" w:before="58" w:after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тарифы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расценки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на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оказание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Брокерских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услуг;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98" w:after="0"/>
        <w:ind w:left="835" w:right="110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книга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предложений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пронумерованными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листами,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прошнурованная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заверенная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печатью Органа</w:t>
      </w:r>
      <w:r>
        <w:rPr>
          <w:rFonts w:ascii="Times New Roman" w:hAnsi="Times New Roman"/>
          <w:b w:val="false"/>
          <w:spacing w:val="-12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сертификации;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58" w:after="0"/>
        <w:ind w:left="835" w:right="1054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описание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процедуры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рассмотрения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жалоб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претензий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Потребителей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на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действия</w:t>
      </w:r>
      <w:r>
        <w:rPr>
          <w:rFonts w:ascii="Times New Roman" w:hAnsi="Times New Roman"/>
          <w:b w:val="false"/>
          <w:spacing w:val="0"/>
          <w:w w:val="99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Исполнителя;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40" w:before="58" w:after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реквизиты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Органа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сертификации,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Комиссии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разрешению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споров;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98" w:after="0"/>
        <w:ind w:left="835" w:right="573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полис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страхования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профессиональной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ответственности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заявителя</w:t>
      </w:r>
      <w:r>
        <w:rPr>
          <w:rFonts w:ascii="Times New Roman" w:hAnsi="Times New Roman"/>
          <w:b w:val="false"/>
          <w:spacing w:val="-11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или</w:t>
      </w:r>
      <w:r>
        <w:rPr>
          <w:rFonts w:ascii="Times New Roman" w:hAnsi="Times New Roman"/>
          <w:b w:val="false"/>
          <w:spacing w:val="-10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документ, удостоверяющий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использование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заявителем</w:t>
      </w:r>
      <w:r>
        <w:rPr>
          <w:rFonts w:ascii="Times New Roman" w:hAnsi="Times New Roman"/>
          <w:b w:val="false"/>
          <w:spacing w:val="-12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иных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способов</w:t>
      </w:r>
      <w:r>
        <w:rPr>
          <w:rFonts w:ascii="Times New Roman" w:hAnsi="Times New Roman"/>
          <w:b w:val="false"/>
          <w:spacing w:val="-12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обеспечения</w:t>
      </w:r>
      <w:r>
        <w:rPr>
          <w:rFonts w:ascii="Times New Roman" w:hAnsi="Times New Roman"/>
          <w:b w:val="false"/>
          <w:spacing w:val="-1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обязательств перед</w:t>
      </w:r>
      <w:r>
        <w:rPr>
          <w:rFonts w:ascii="Times New Roman" w:hAnsi="Times New Roman"/>
          <w:b w:val="false"/>
          <w:spacing w:val="-23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Потребителями;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40" w:before="58" w:after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список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лиц,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имеющих</w:t>
      </w:r>
      <w:r>
        <w:rPr>
          <w:rFonts w:ascii="Times New Roman" w:hAnsi="Times New Roman"/>
          <w:b w:val="false"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право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подписи</w:t>
      </w:r>
      <w:r>
        <w:rPr>
          <w:rFonts w:ascii="Times New Roman" w:hAnsi="Times New Roman"/>
          <w:b w:val="false"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договоров;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76" w:before="98" w:after="0"/>
        <w:ind w:left="835" w:right="1509" w:hanging="36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национальный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стандарт</w:t>
      </w:r>
      <w:r>
        <w:rPr>
          <w:rFonts w:ascii="Times New Roman" w:hAnsi="Times New Roman"/>
          <w:b w:val="false"/>
          <w:spacing w:val="-9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профессиональной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деятельности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СТО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РГР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021.01-02 (национальный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стандарт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РГР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вы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можете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скачать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в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разделе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Сертификация</w:t>
      </w:r>
      <w:r>
        <w:rPr>
          <w:rFonts w:ascii="Times New Roman" w:hAnsi="Times New Roman"/>
          <w:b w:val="false"/>
          <w:spacing w:val="0"/>
          <w:w w:val="99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https://nngsr.ru/sertifikat/)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35" w:leader="none"/>
        </w:tabs>
        <w:bidi w:val="0"/>
        <w:spacing w:lineRule="auto" w:line="240" w:before="58" w:after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наличие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информации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</w:t>
      </w:r>
      <w:r>
        <w:rPr>
          <w:rFonts w:ascii="Times New Roman" w:hAnsi="Times New Roman"/>
          <w:b w:val="false"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Едином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реестре РГР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в</w:t>
      </w:r>
      <w:r>
        <w:rPr>
          <w:rFonts w:ascii="Times New Roman" w:hAnsi="Times New Roman"/>
          <w:b w:val="false"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клиентской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зоне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офиса.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</w:p>
    <w:p>
      <w:pPr>
        <w:sectPr>
          <w:type w:val="nextPage"/>
          <w:pgSz w:w="11906" w:h="16838"/>
          <w:pgMar w:left="860" w:right="780" w:header="0" w:top="8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numPr>
          <w:ilvl w:val="0"/>
          <w:numId w:val="1"/>
        </w:numPr>
        <w:tabs>
          <w:tab w:val="clear" w:pos="720"/>
          <w:tab w:val="left" w:pos="752" w:leader="none"/>
        </w:tabs>
        <w:bidi w:val="0"/>
        <w:spacing w:lineRule="auto" w:line="276" w:before="164" w:after="0"/>
        <w:ind w:left="115" w:right="698" w:firstLine="397"/>
        <w:jc w:val="left"/>
        <w:rPr/>
      </w:pPr>
      <w:r>
        <w:rPr>
          <w:rFonts w:ascii="Times New Roman" w:hAnsi="Times New Roman"/>
          <w:b/>
          <w:spacing w:val="0"/>
          <w:w w:val="100"/>
          <w:sz w:val="24"/>
        </w:rPr>
        <w:t>Проверка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информационных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ресурсов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(сайта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компании,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подписи</w:t>
      </w:r>
      <w:r>
        <w:rPr>
          <w:rFonts w:ascii="Times New Roman" w:hAnsi="Times New Roman"/>
          <w:b/>
          <w:spacing w:val="-6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к</w:t>
      </w:r>
      <w:r>
        <w:rPr>
          <w:rFonts w:ascii="Times New Roman" w:hAnsi="Times New Roman"/>
          <w:b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/>
          <w:spacing w:val="0"/>
          <w:w w:val="100"/>
          <w:sz w:val="24"/>
        </w:rPr>
        <w:t>электронному письму)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/>
      </w:pP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zh-CN" w:bidi="ar-SA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аличие баннера Единого реестра РГР с соответствующей ссылкой </w:t>
      </w:r>
      <w:hyperlink r:id="rId2">
        <w:r>
          <w:rPr>
            <w:rStyle w:val="ListLabel18"/>
            <w:rFonts w:cs="Times New Roman" w:ascii="Times New Roman" w:hAnsi="Times New Roman"/>
            <w:sz w:val="24"/>
            <w:szCs w:val="24"/>
          </w:rPr>
          <w:t>https://reestr.rgr.ru/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 сайте агентства недвижимости*;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При официальной рассылке наличие в подписи к электронному письму* ссылки на сайт Единого реестра РГР </w:t>
      </w:r>
      <w:hyperlink r:id="rId3">
        <w:r>
          <w:rPr>
            <w:rStyle w:val="ListLabel18"/>
            <w:rFonts w:cs="Times New Roman" w:ascii="Times New Roman" w:hAnsi="Times New Roman"/>
            <w:sz w:val="24"/>
            <w:szCs w:val="24"/>
          </w:rPr>
          <w:t>https://reestr.rgr.ru/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835" w:hanging="0"/>
        <w:jc w:val="left"/>
        <w:rPr>
          <w:rFonts w:ascii="Times New Roman" w:hAnsi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 (только для вновь вступивших компаний, разместить в течении 7 дней после </w:t>
      </w:r>
      <w:r>
        <w:rPr>
          <w:rFonts w:cs="Times New Roman" w:ascii="Times New Roman" w:hAnsi="Times New Roman"/>
          <w:sz w:val="24"/>
          <w:szCs w:val="28"/>
        </w:rPr>
        <w:t xml:space="preserve">вынесения решения Управляющего Совета по сертификации </w:t>
      </w:r>
      <w:r>
        <w:rPr>
          <w:rFonts w:cs="Times New Roman" w:ascii="Times New Roman" w:hAnsi="Times New Roman"/>
          <w:sz w:val="24"/>
          <w:szCs w:val="24"/>
        </w:rPr>
        <w:t>компании)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20"/>
          <w:tab w:val="left" w:pos="835" w:leader="none"/>
        </w:tabs>
        <w:bidi w:val="0"/>
        <w:spacing w:lineRule="auto" w:line="240" w:before="0" w:after="0"/>
        <w:ind w:left="835" w:right="988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0"/>
          <w:w w:val="100"/>
          <w:sz w:val="24"/>
          <w:szCs w:val="24"/>
          <w:lang w:val="ru-RU" w:eastAsia="ru-RU" w:bidi="ar-SA"/>
        </w:rPr>
        <w:t>Наличие</w:t>
      </w:r>
      <w:r>
        <w:rPr>
          <w:rFonts w:eastAsia="Times New Roman" w:cs="Times New Roman" w:ascii="Times New Roman" w:hAnsi="Times New Roman"/>
          <w:b w:val="false"/>
          <w:bCs w:val="false"/>
          <w:spacing w:val="0"/>
          <w:w w:val="100"/>
          <w:sz w:val="24"/>
          <w:szCs w:val="24"/>
          <w:lang w:eastAsia="ru-RU"/>
        </w:rPr>
        <w:t xml:space="preserve"> баннера НП «НГСР» на главной странице сайта агентства недвижимости с переходом на сайт </w:t>
      </w:r>
      <w:hyperlink r:id="rId4">
        <w:r>
          <w:rPr>
            <w:rStyle w:val="ListLabel19"/>
            <w:rFonts w:eastAsia="Times New Roman" w:cs="Times New Roman" w:ascii="Times New Roman" w:hAnsi="Times New Roman"/>
            <w:b w:val="false"/>
            <w:bCs w:val="false"/>
            <w:spacing w:val="0"/>
            <w:w w:val="100"/>
            <w:sz w:val="24"/>
            <w:szCs w:val="24"/>
            <w:lang w:eastAsia="ru-RU"/>
          </w:rPr>
          <w:t>https://nngsr.ru/</w:t>
        </w:r>
      </w:hyperlink>
      <w:r>
        <w:rPr>
          <w:rFonts w:eastAsia="Times New Roman" w:cs="Times New Roman" w:ascii="Times New Roman" w:hAnsi="Times New Roman"/>
          <w:b w:val="false"/>
          <w:bCs w:val="false"/>
          <w:spacing w:val="0"/>
          <w:w w:val="100"/>
          <w:sz w:val="24"/>
          <w:szCs w:val="24"/>
          <w:lang w:eastAsia="ru-RU"/>
        </w:rPr>
        <w:t xml:space="preserve"> </w:t>
      </w:r>
    </w:p>
    <w:p>
      <w:pPr>
        <w:pStyle w:val="Normal"/>
        <w:bidi w:val="0"/>
        <w:spacing w:lineRule="auto" w:line="240" w:before="2" w:after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</w:p>
    <w:p>
      <w:pPr>
        <w:pStyle w:val="Normal"/>
        <w:bidi w:val="0"/>
        <w:spacing w:lineRule="auto" w:line="276"/>
        <w:ind w:left="114" w:hanging="0"/>
        <w:jc w:val="left"/>
        <w:rPr/>
      </w:pPr>
      <w:r>
        <w:rPr>
          <w:rFonts w:ascii="Times New Roman" w:hAnsi="Times New Roman"/>
          <w:b w:val="false"/>
          <w:spacing w:val="0"/>
          <w:w w:val="100"/>
          <w:sz w:val="24"/>
        </w:rPr>
        <w:t>Необходимые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баннеры,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листовки,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подписи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можно</w:t>
      </w:r>
      <w:r>
        <w:rPr>
          <w:rFonts w:ascii="Times New Roman" w:hAnsi="Times New Roman"/>
          <w:b w:val="false"/>
          <w:spacing w:val="-7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найти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по</w:t>
      </w:r>
      <w:r>
        <w:rPr>
          <w:rFonts w:ascii="Times New Roman" w:hAnsi="Times New Roman"/>
          <w:b w:val="false"/>
          <w:spacing w:val="-8"/>
          <w:w w:val="100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</w:rPr>
        <w:t>ссылке:</w:t>
      </w:r>
      <w:r>
        <w:rPr>
          <w:rFonts w:ascii="Times New Roman" w:hAnsi="Times New Roman"/>
          <w:b w:val="false"/>
          <w:spacing w:val="0"/>
          <w:w w:val="99"/>
          <w:sz w:val="24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4"/>
          <w:u w:val="single"/>
        </w:rPr>
        <w:t>https://disk.yandex.ru/d/1do2tPNfrOSa1A</w:t>
      </w:r>
    </w:p>
    <w:p>
      <w:pPr>
        <w:pStyle w:val="Normal"/>
        <w:bidi w:val="0"/>
        <w:spacing w:lineRule="auto" w:line="240" w:before="6" w:after="0"/>
        <w:jc w:val="left"/>
        <w:rPr>
          <w:rFonts w:ascii="Times New Roman" w:hAnsi="Times New Roman"/>
          <w:b w:val="false"/>
          <w:b w:val="false"/>
          <w:i w:val="false"/>
          <w:i w:val="false"/>
          <w:sz w:val="11"/>
        </w:rPr>
      </w:pPr>
      <w:r>
        <w:rPr>
          <w:rFonts w:ascii="Times New Roman" w:hAnsi="Times New Roman"/>
          <w:b w:val="false"/>
          <w:i w:val="false"/>
          <w:sz w:val="11"/>
        </w:rPr>
      </w:r>
    </w:p>
    <w:p>
      <w:pPr>
        <w:pStyle w:val="Normal"/>
        <w:bidi w:val="0"/>
        <w:spacing w:lineRule="auto" w:line="240" w:before="69" w:after="0"/>
        <w:ind w:left="114" w:hanging="0"/>
        <w:jc w:val="left"/>
        <w:rPr/>
      </w:pPr>
      <w:r>
        <w:rPr/>
      </w:r>
    </w:p>
    <w:sectPr>
      <w:type w:val="nextPage"/>
      <w:pgSz w:w="11906" w:h="16838"/>
      <w:pgMar w:left="860" w:right="840" w:header="0" w:top="36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115" w:hanging="300"/>
      </w:pPr>
    </w:lvl>
    <w:lvl w:ilvl="1">
      <w:start w:val="0"/>
      <w:numFmt w:val="bullet"/>
      <w:lvlText w:val=""/>
      <w:lvlJc w:val="left"/>
      <w:pPr>
        <w:ind w:left="1130" w:hanging="30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145" w:hanging="30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160" w:hanging="30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175" w:hanging="30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190" w:hanging="30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205" w:hanging="30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220" w:hanging="30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235" w:hanging="30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●"/>
      <w:lvlJc w:val="left"/>
      <w:pPr>
        <w:ind w:left="835" w:hanging="360"/>
      </w:pPr>
      <w:rPr>
        <w:rFonts w:ascii="Arial" w:hAnsi="Arial" w:cs="Arial" w:hint="default"/>
        <w:sz w:val="24"/>
        <w:rFonts w:cs="Arial"/>
      </w:rPr>
    </w:lvl>
    <w:lvl w:ilvl="1">
      <w:start w:val="0"/>
      <w:numFmt w:val="bullet"/>
      <w:lvlText w:val=""/>
      <w:lvlJc w:val="left"/>
      <w:pPr>
        <w:ind w:left="1778" w:hanging="36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721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664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607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550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493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436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379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ascii="Times New Roman" w:hAnsi="Times New Roman" w:cs="Arial"/>
      <w:sz w:val="24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ascii="Times New Roman" w:hAnsi="Times New Roman" w:cs="Times New Roman"/>
      <w:sz w:val="24"/>
      <w:szCs w:val="24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b w:val="false"/>
      <w:bCs w:val="false"/>
      <w:spacing w:val="0"/>
      <w:w w:val="100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estr.rgr.ru/" TargetMode="External"/><Relationship Id="rId3" Type="http://schemas.openxmlformats.org/officeDocument/2006/relationships/hyperlink" Target="https://reestr.rgr.ru/" TargetMode="External"/><Relationship Id="rId4" Type="http://schemas.openxmlformats.org/officeDocument/2006/relationships/hyperlink" Target="https://nngsr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LibreOffice/6.2.5.2$Windows_x86 LibreOffice_project/1ec314fa52f458adc18c4f025c545a4e8b22c159</Application>
  <Pages>3</Pages>
  <Words>362</Words>
  <Characters>2648</Characters>
  <CharactersWithSpaces>2960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2021-06-11T09:17:00Z</dcterms:created>
  <dc:creator/>
  <dc:description/>
  <dc:language>ru-RU</dc:language>
  <cp:lastModifiedBy/>
  <dcterms:modified xsi:type="dcterms:W3CDTF">2023-03-23T13:11:55Z</dcterms:modified>
  <cp:revision>4</cp:revision>
  <dc:subject/>
  <dc:title/>
</cp:coreProperties>
</file>